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10" w:rsidRPr="004F3701" w:rsidRDefault="00D326CC" w:rsidP="00EF0CC1">
      <w:pPr>
        <w:spacing w:after="0"/>
        <w:jc w:val="both"/>
        <w:rPr>
          <w:rFonts w:ascii="Century Gothic" w:eastAsia="Malgun Gothic" w:hAnsi="Century Gothic"/>
          <w:b/>
          <w:u w:val="single"/>
        </w:rPr>
      </w:pPr>
      <w:bookmarkStart w:id="0" w:name="_GoBack"/>
      <w:bookmarkEnd w:id="0"/>
      <w:r w:rsidRPr="004F3701">
        <w:rPr>
          <w:rFonts w:ascii="Century Gothic" w:eastAsia="Malgun Gothic" w:hAnsi="Century Gothic"/>
          <w:b/>
          <w:u w:val="single"/>
        </w:rPr>
        <w:t xml:space="preserve">Estimado(a) Apoderado(a): </w:t>
      </w:r>
    </w:p>
    <w:p w:rsidR="00D326CC" w:rsidRDefault="00D326CC" w:rsidP="00EF0CC1">
      <w:pPr>
        <w:spacing w:after="0"/>
        <w:jc w:val="both"/>
        <w:rPr>
          <w:rFonts w:ascii="Century Gothic" w:eastAsia="Malgun Gothic" w:hAnsi="Century Gothic"/>
        </w:rPr>
      </w:pPr>
      <w:r>
        <w:rPr>
          <w:rFonts w:ascii="Century Gothic" w:eastAsia="Malgun Gothic" w:hAnsi="Century Gothic"/>
        </w:rPr>
        <w:t>Junto con saludarlo(a) adjunto temario</w:t>
      </w:r>
      <w:r w:rsidR="00B849CF">
        <w:rPr>
          <w:rFonts w:ascii="Century Gothic" w:eastAsia="Malgun Gothic" w:hAnsi="Century Gothic"/>
        </w:rPr>
        <w:t>s</w:t>
      </w:r>
      <w:r>
        <w:rPr>
          <w:rFonts w:ascii="Century Gothic" w:eastAsia="Malgun Gothic" w:hAnsi="Century Gothic"/>
        </w:rPr>
        <w:t xml:space="preserve"> de pruebas de Síntesis </w:t>
      </w:r>
      <w:r w:rsidR="00EF0CC1">
        <w:rPr>
          <w:rFonts w:ascii="Century Gothic" w:eastAsia="Malgun Gothic" w:hAnsi="Century Gothic"/>
        </w:rPr>
        <w:t>correspondientes al primer semestre del año 2017</w:t>
      </w:r>
      <w:r w:rsidR="004F3701">
        <w:rPr>
          <w:rFonts w:ascii="Century Gothic" w:eastAsia="Malgun Gothic" w:hAnsi="Century Gothic"/>
        </w:rPr>
        <w:t>, donde se incluyen todos los conteni</w:t>
      </w:r>
      <w:r w:rsidR="00B849CF">
        <w:rPr>
          <w:rFonts w:ascii="Century Gothic" w:eastAsia="Malgun Gothic" w:hAnsi="Century Gothic"/>
        </w:rPr>
        <w:t>dos tratados durante este</w:t>
      </w:r>
      <w:r w:rsidR="004F3701">
        <w:rPr>
          <w:rFonts w:ascii="Century Gothic" w:eastAsia="Malgun Gothic" w:hAnsi="Century Gothic"/>
        </w:rPr>
        <w:t>.</w:t>
      </w: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5593"/>
        <w:gridCol w:w="2745"/>
      </w:tblGrid>
      <w:tr w:rsidR="00795B66" w:rsidRPr="00A02C4D" w:rsidTr="00AF5A1E">
        <w:tc>
          <w:tcPr>
            <w:tcW w:w="10031" w:type="dxa"/>
            <w:gridSpan w:val="3"/>
            <w:shd w:val="clear" w:color="auto" w:fill="BFBFBF"/>
          </w:tcPr>
          <w:p w:rsidR="00795B66" w:rsidRPr="00A02C4D" w:rsidRDefault="00795B66" w:rsidP="00EF0CC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br w:type="page"/>
            </w: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</w:t>
            </w: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rueba de Síntesis  Historia, Geografía y </w:t>
            </w:r>
            <w:proofErr w:type="spellStart"/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Cs.</w:t>
            </w:r>
            <w:proofErr w:type="spellEnd"/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Sociales. </w:t>
            </w:r>
            <w:r w:rsidR="00EF0CC1">
              <w:rPr>
                <w:rFonts w:ascii="Century Gothic" w:eastAsia="Malgun Gothic" w:hAnsi="Century Gothic"/>
                <w:b/>
                <w:sz w:val="18"/>
                <w:szCs w:val="18"/>
              </w:rPr>
              <w:t>5</w:t>
            </w: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º Básicos</w:t>
            </w:r>
          </w:p>
        </w:tc>
      </w:tr>
      <w:tr w:rsidR="00795B66" w:rsidRPr="00A02C4D" w:rsidTr="00AF5A1E">
        <w:tc>
          <w:tcPr>
            <w:tcW w:w="7286" w:type="dxa"/>
            <w:gridSpan w:val="2"/>
            <w:shd w:val="clear" w:color="auto" w:fill="BFBFBF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                FECHA DE APLICACIÓN</w:t>
            </w:r>
          </w:p>
        </w:tc>
        <w:tc>
          <w:tcPr>
            <w:tcW w:w="2745" w:type="dxa"/>
          </w:tcPr>
          <w:p w:rsidR="00795B66" w:rsidRPr="00A02C4D" w:rsidRDefault="00532145" w:rsidP="00AF5A1E">
            <w:pPr>
              <w:spacing w:after="0" w:line="240" w:lineRule="auto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19</w:t>
            </w:r>
            <w:r w:rsidR="00EF0CC1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de junio, 2017. </w:t>
            </w:r>
          </w:p>
        </w:tc>
      </w:tr>
      <w:tr w:rsidR="00795B66" w:rsidRPr="00A02C4D" w:rsidTr="00AF5A1E">
        <w:tc>
          <w:tcPr>
            <w:tcW w:w="1693" w:type="dxa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UNIDAD</w:t>
            </w:r>
          </w:p>
        </w:tc>
        <w:tc>
          <w:tcPr>
            <w:tcW w:w="5593" w:type="dxa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CONTENIDO</w:t>
            </w:r>
          </w:p>
        </w:tc>
        <w:tc>
          <w:tcPr>
            <w:tcW w:w="2745" w:type="dxa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RECURSO PARA ESTUDIAR</w:t>
            </w:r>
          </w:p>
        </w:tc>
      </w:tr>
      <w:tr w:rsidR="00795B66" w:rsidRPr="00A02C4D" w:rsidTr="00AF5A1E">
        <w:trPr>
          <w:trHeight w:val="1836"/>
        </w:trPr>
        <w:tc>
          <w:tcPr>
            <w:tcW w:w="1693" w:type="dxa"/>
          </w:tcPr>
          <w:p w:rsidR="00795B66" w:rsidRPr="00DE6A07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EF0CC1" w:rsidRPr="00DE6A07" w:rsidRDefault="00EF0CC1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EF0CC1" w:rsidRPr="00DE6A07" w:rsidRDefault="00EF0CC1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Derechos y deberes. </w:t>
            </w:r>
          </w:p>
        </w:tc>
        <w:tc>
          <w:tcPr>
            <w:tcW w:w="5593" w:type="dxa"/>
          </w:tcPr>
          <w:p w:rsidR="00EF0CC1" w:rsidRDefault="00EF0CC1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EF0CC1" w:rsidRDefault="00EF0CC1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 -T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>o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das las personas son sujetos de 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 xml:space="preserve">derechos. </w:t>
            </w:r>
          </w:p>
          <w:p w:rsidR="00EF0CC1" w:rsidRDefault="00EF0CC1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- 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>Los derechos son de todos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 xml:space="preserve"> </w:t>
            </w:r>
          </w:p>
          <w:p w:rsidR="00EF0CC1" w:rsidRDefault="00EF0CC1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 L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 xml:space="preserve">os derechos generan deberes. </w:t>
            </w:r>
          </w:p>
          <w:p w:rsidR="00EF0CC1" w:rsidRPr="00430917" w:rsidRDefault="00EF0CC1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 Los deberes.</w:t>
            </w:r>
          </w:p>
          <w:p w:rsidR="00795B66" w:rsidRPr="00E12608" w:rsidRDefault="00795B66" w:rsidP="004B41AA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</w:tcPr>
          <w:p w:rsidR="00795B66" w:rsidRPr="00A02C4D" w:rsidRDefault="00795B66" w:rsidP="00AF5A1E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795B66" w:rsidRPr="00A02C4D" w:rsidRDefault="00795B66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Cuaderno</w:t>
            </w:r>
            <w:r w:rsidR="00ED3A6D"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795B66" w:rsidRPr="00A02C4D" w:rsidRDefault="00795B66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 xml:space="preserve">Texto </w:t>
            </w:r>
            <w:proofErr w:type="spellStart"/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Mineduc</w:t>
            </w:r>
            <w:proofErr w:type="spellEnd"/>
            <w:r w:rsidR="00ED3A6D"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795B66" w:rsidRPr="00A02C4D" w:rsidRDefault="00EF0CC1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Tareas para el hogar. </w:t>
            </w:r>
          </w:p>
          <w:p w:rsidR="00795B66" w:rsidRDefault="00795B66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Vídeos de </w:t>
            </w:r>
            <w:proofErr w:type="spellStart"/>
            <w:r>
              <w:rPr>
                <w:rFonts w:ascii="Century Gothic" w:eastAsia="Malgun Gothic" w:hAnsi="Century Gothic"/>
                <w:sz w:val="18"/>
                <w:szCs w:val="18"/>
              </w:rPr>
              <w:t>Youtube</w:t>
            </w:r>
            <w:proofErr w:type="spellEnd"/>
            <w:r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ED3A6D" w:rsidRDefault="00ED3A6D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PPT página web. </w:t>
            </w:r>
          </w:p>
          <w:p w:rsidR="00795B66" w:rsidRDefault="00795B66" w:rsidP="00AF5A1E">
            <w:pPr>
              <w:pStyle w:val="Prrafodelista"/>
              <w:spacing w:after="0" w:line="240" w:lineRule="auto"/>
              <w:ind w:left="0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795B66" w:rsidRPr="00A02C4D" w:rsidRDefault="00795B66" w:rsidP="00AF5A1E">
            <w:pPr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4B41AA" w:rsidRPr="00A02C4D" w:rsidTr="00AF5A1E">
        <w:trPr>
          <w:trHeight w:val="1836"/>
        </w:trPr>
        <w:tc>
          <w:tcPr>
            <w:tcW w:w="1693" w:type="dxa"/>
          </w:tcPr>
          <w:p w:rsidR="004B41AA" w:rsidRPr="00DE6A07" w:rsidRDefault="004B41AA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4B41AA" w:rsidRPr="00DE6A07" w:rsidRDefault="004B41AA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4B41AA" w:rsidRPr="00DE6A07" w:rsidRDefault="004B41AA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Actitudes cívicas. </w:t>
            </w:r>
          </w:p>
        </w:tc>
        <w:tc>
          <w:tcPr>
            <w:tcW w:w="5593" w:type="dxa"/>
          </w:tcPr>
          <w:p w:rsidR="004B41AA" w:rsidRDefault="004B41AA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4B41AA" w:rsidRPr="00430917" w:rsidRDefault="004B41AA" w:rsidP="004B41AA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-M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>e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canismos de participación en la 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>comunidad.</w:t>
            </w:r>
          </w:p>
          <w:p w:rsidR="004B41AA" w:rsidRPr="00430917" w:rsidRDefault="004B41AA" w:rsidP="004B41AA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-F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>orm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as de organizarse para resolver 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>problemas de la comunidad.</w:t>
            </w:r>
          </w:p>
          <w:p w:rsidR="004B41AA" w:rsidRDefault="004B41AA" w:rsidP="004B41AA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- </w:t>
            </w:r>
            <w:r w:rsidRPr="00430917">
              <w:rPr>
                <w:rFonts w:ascii="Century Gothic" w:eastAsia="Malgun Gothic" w:hAnsi="Century Gothic"/>
                <w:sz w:val="18"/>
                <w:szCs w:val="18"/>
              </w:rPr>
              <w:t>La organización de la comunidad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4B41AA" w:rsidRPr="00430917" w:rsidRDefault="004B41AA" w:rsidP="004B41AA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 Patrimonio natural y cultural.</w:t>
            </w:r>
          </w:p>
          <w:p w:rsidR="004B41AA" w:rsidRDefault="004B41AA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4B41AA" w:rsidRPr="00A02C4D" w:rsidRDefault="004B41AA" w:rsidP="00AF5A1E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795B66" w:rsidRPr="00A02C4D" w:rsidTr="00AF5A1E">
        <w:trPr>
          <w:trHeight w:val="1104"/>
        </w:trPr>
        <w:tc>
          <w:tcPr>
            <w:tcW w:w="1693" w:type="dxa"/>
          </w:tcPr>
          <w:p w:rsidR="00795B66" w:rsidRPr="00DE6A07" w:rsidRDefault="00795B66" w:rsidP="00AF5A1E">
            <w:pPr>
              <w:spacing w:after="0" w:line="240" w:lineRule="auto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4B41AA" w:rsidRPr="00DE6A07" w:rsidRDefault="004B41AA" w:rsidP="004B41AA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>Las zonas geográficas de Chile y sus paisajes.</w:t>
            </w:r>
          </w:p>
        </w:tc>
        <w:tc>
          <w:tcPr>
            <w:tcW w:w="5593" w:type="dxa"/>
          </w:tcPr>
          <w:p w:rsidR="00795B66" w:rsidRDefault="00795B66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4B41AA" w:rsidRDefault="004B41AA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-Geografía.</w:t>
            </w:r>
          </w:p>
          <w:p w:rsidR="004B41AA" w:rsidRDefault="004B41AA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-Zonas de Chile.</w:t>
            </w:r>
          </w:p>
          <w:p w:rsidR="004B41AA" w:rsidRDefault="004B41AA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 Norte grande: clima, recursos, relieve, población, riegos naturales y paisaje.</w:t>
            </w:r>
          </w:p>
          <w:p w:rsidR="004B41AA" w:rsidRDefault="004B41AA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-Norte Chico: clima, recursos, relieve, población, riegos naturales y paisaje.</w:t>
            </w:r>
          </w:p>
          <w:p w:rsidR="004B41AA" w:rsidRDefault="004B41AA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-Zona Central: clima, recursos, relieve, población, riegos naturales y paisaje.</w:t>
            </w:r>
          </w:p>
          <w:p w:rsidR="004B41AA" w:rsidRDefault="004B41AA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-Zona Sur: clima, recursos, relieve,  patrimonio, población, riegos naturales y paisaje.</w:t>
            </w:r>
          </w:p>
          <w:p w:rsidR="004B41AA" w:rsidRPr="00A02C4D" w:rsidRDefault="004B41AA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-Zona austral: clima, recursos, relieve, población, riegos naturales y paisaje.</w:t>
            </w:r>
          </w:p>
        </w:tc>
        <w:tc>
          <w:tcPr>
            <w:tcW w:w="2745" w:type="dxa"/>
            <w:vMerge/>
          </w:tcPr>
          <w:p w:rsidR="00795B66" w:rsidRPr="00A02C4D" w:rsidRDefault="00795B66" w:rsidP="00AF5A1E">
            <w:pPr>
              <w:rPr>
                <w:rFonts w:eastAsia="Malgun Gothic"/>
              </w:rPr>
            </w:pPr>
          </w:p>
        </w:tc>
      </w:tr>
    </w:tbl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p w:rsidR="004B41AA" w:rsidRDefault="004B41AA" w:rsidP="008330AD">
      <w:pPr>
        <w:spacing w:after="0"/>
        <w:jc w:val="both"/>
        <w:rPr>
          <w:rFonts w:ascii="Century Gothic" w:eastAsia="Malgun Gothic" w:hAnsi="Century Gothic"/>
        </w:rPr>
      </w:pPr>
    </w:p>
    <w:p w:rsidR="004B41AA" w:rsidRDefault="004B41AA" w:rsidP="008330AD">
      <w:pPr>
        <w:spacing w:after="0"/>
        <w:jc w:val="both"/>
        <w:rPr>
          <w:rFonts w:ascii="Century Gothic" w:eastAsia="Malgun Gothic" w:hAnsi="Century Gothic"/>
        </w:rPr>
      </w:pPr>
    </w:p>
    <w:p w:rsidR="004B41AA" w:rsidRDefault="004B41AA" w:rsidP="008330AD">
      <w:pPr>
        <w:spacing w:after="0"/>
        <w:jc w:val="both"/>
        <w:rPr>
          <w:rFonts w:ascii="Century Gothic" w:eastAsia="Malgun Gothic" w:hAnsi="Century Gothic"/>
        </w:rPr>
      </w:pPr>
    </w:p>
    <w:p w:rsidR="004B41AA" w:rsidRDefault="004B41AA" w:rsidP="008330AD">
      <w:pPr>
        <w:spacing w:after="0"/>
        <w:jc w:val="both"/>
        <w:rPr>
          <w:rFonts w:ascii="Century Gothic" w:eastAsia="Malgun Gothic" w:hAnsi="Century Gothic"/>
        </w:rPr>
      </w:pPr>
    </w:p>
    <w:p w:rsidR="004B41AA" w:rsidRDefault="004B41AA" w:rsidP="008330AD">
      <w:pPr>
        <w:spacing w:after="0"/>
        <w:jc w:val="both"/>
        <w:rPr>
          <w:rFonts w:ascii="Century Gothic" w:eastAsia="Malgun Gothic" w:hAnsi="Century Gothic"/>
        </w:rPr>
      </w:pPr>
    </w:p>
    <w:p w:rsidR="00795B66" w:rsidRDefault="00795B66" w:rsidP="008330AD">
      <w:pPr>
        <w:spacing w:after="0"/>
        <w:jc w:val="both"/>
        <w:rPr>
          <w:rFonts w:ascii="Century Gothic" w:eastAsia="Malgun Gothic" w:hAnsi="Century Gothic"/>
        </w:rPr>
      </w:pP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5593"/>
        <w:gridCol w:w="2745"/>
      </w:tblGrid>
      <w:tr w:rsidR="00795B66" w:rsidRPr="00A02C4D" w:rsidTr="00AF5A1E">
        <w:tc>
          <w:tcPr>
            <w:tcW w:w="10031" w:type="dxa"/>
            <w:gridSpan w:val="3"/>
            <w:shd w:val="clear" w:color="auto" w:fill="BFBFBF"/>
          </w:tcPr>
          <w:p w:rsidR="00795B66" w:rsidRPr="00A02C4D" w:rsidRDefault="00795B66" w:rsidP="00EF0CC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br w:type="page"/>
            </w: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</w:t>
            </w: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rueba de Síntesis  Historia, Geografía y </w:t>
            </w:r>
            <w:proofErr w:type="spellStart"/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Cs.</w:t>
            </w:r>
            <w:proofErr w:type="spellEnd"/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Sociales </w:t>
            </w:r>
            <w:r w:rsidR="00EF0CC1">
              <w:rPr>
                <w:rFonts w:ascii="Century Gothic" w:eastAsia="Malgun Gothic" w:hAnsi="Century Gothic"/>
                <w:b/>
                <w:sz w:val="18"/>
                <w:szCs w:val="18"/>
              </w:rPr>
              <w:t>6</w:t>
            </w: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º Básicos </w:t>
            </w:r>
          </w:p>
        </w:tc>
      </w:tr>
      <w:tr w:rsidR="00795B66" w:rsidRPr="00A02C4D" w:rsidTr="00AF5A1E">
        <w:tc>
          <w:tcPr>
            <w:tcW w:w="7286" w:type="dxa"/>
            <w:gridSpan w:val="2"/>
            <w:shd w:val="clear" w:color="auto" w:fill="BFBFBF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                FECHA DE APLICACIÓN</w:t>
            </w:r>
          </w:p>
        </w:tc>
        <w:tc>
          <w:tcPr>
            <w:tcW w:w="2745" w:type="dxa"/>
          </w:tcPr>
          <w:p w:rsidR="00795B66" w:rsidRPr="00A02C4D" w:rsidRDefault="00EF0CC1" w:rsidP="00EF0CC1">
            <w:pPr>
              <w:spacing w:after="0" w:line="240" w:lineRule="auto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19 de junio, 2017. </w:t>
            </w:r>
          </w:p>
        </w:tc>
      </w:tr>
      <w:tr w:rsidR="00795B66" w:rsidRPr="00A02C4D" w:rsidTr="00AF5A1E">
        <w:tc>
          <w:tcPr>
            <w:tcW w:w="1693" w:type="dxa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UNIDAD</w:t>
            </w:r>
          </w:p>
        </w:tc>
        <w:tc>
          <w:tcPr>
            <w:tcW w:w="5593" w:type="dxa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CONTENIDO</w:t>
            </w:r>
          </w:p>
        </w:tc>
        <w:tc>
          <w:tcPr>
            <w:tcW w:w="2745" w:type="dxa"/>
          </w:tcPr>
          <w:p w:rsidR="00795B66" w:rsidRPr="00A02C4D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RECURSO PARA ESTUDIAR</w:t>
            </w:r>
          </w:p>
        </w:tc>
      </w:tr>
      <w:tr w:rsidR="00795B66" w:rsidRPr="00A02C4D" w:rsidTr="00AF5A1E">
        <w:trPr>
          <w:trHeight w:val="1852"/>
        </w:trPr>
        <w:tc>
          <w:tcPr>
            <w:tcW w:w="1693" w:type="dxa"/>
          </w:tcPr>
          <w:p w:rsidR="00795B66" w:rsidRPr="00DE6A07" w:rsidRDefault="00795B66" w:rsidP="00AF5A1E">
            <w:pPr>
              <w:spacing w:after="0" w:line="240" w:lineRule="auto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EF0CC1" w:rsidRPr="00DE6A07" w:rsidRDefault="00EF0CC1" w:rsidP="00EF0CC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>.</w:t>
            </w:r>
          </w:p>
          <w:p w:rsidR="00795B66" w:rsidRPr="00DE6A07" w:rsidRDefault="00795B66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795B66" w:rsidRPr="00DE6A07" w:rsidRDefault="00795B66" w:rsidP="00AF5A1E">
            <w:pPr>
              <w:spacing w:after="0" w:line="240" w:lineRule="auto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795B66" w:rsidRPr="00DE6A07" w:rsidRDefault="009A5657" w:rsidP="00AF5A1E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Antecedentes de la Independencia. </w:t>
            </w:r>
          </w:p>
        </w:tc>
        <w:tc>
          <w:tcPr>
            <w:tcW w:w="5593" w:type="dxa"/>
          </w:tcPr>
          <w:p w:rsidR="00795B66" w:rsidRDefault="00795B66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A5657" w:rsidRDefault="009A5657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-Organización de la Independencia.</w:t>
            </w:r>
          </w:p>
          <w:p w:rsidR="009A5657" w:rsidRPr="00E12608" w:rsidRDefault="009A5657" w:rsidP="00EF0CC1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 Contexto de la Independencia: ideas internas y externas que influyen.</w:t>
            </w:r>
          </w:p>
        </w:tc>
        <w:tc>
          <w:tcPr>
            <w:tcW w:w="2745" w:type="dxa"/>
            <w:vMerge w:val="restart"/>
          </w:tcPr>
          <w:p w:rsidR="00795B66" w:rsidRPr="00A02C4D" w:rsidRDefault="00795B66" w:rsidP="00AF5A1E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795B66" w:rsidRPr="00A02C4D" w:rsidRDefault="00795B66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Cuaderno</w:t>
            </w:r>
            <w:r w:rsidR="00ED3A6D"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795B66" w:rsidRPr="00A02C4D" w:rsidRDefault="00795B66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 xml:space="preserve">Texto </w:t>
            </w:r>
            <w:proofErr w:type="spellStart"/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Mineduc</w:t>
            </w:r>
            <w:proofErr w:type="spellEnd"/>
            <w:r w:rsidR="00ED3A6D"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795B66" w:rsidRPr="00A02C4D" w:rsidRDefault="004B41AA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Tareas para el hogar.</w:t>
            </w:r>
          </w:p>
          <w:p w:rsidR="00795B66" w:rsidRDefault="00795B66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Vídeos de </w:t>
            </w:r>
            <w:proofErr w:type="spellStart"/>
            <w:r>
              <w:rPr>
                <w:rFonts w:ascii="Century Gothic" w:eastAsia="Malgun Gothic" w:hAnsi="Century Gothic"/>
                <w:sz w:val="18"/>
                <w:szCs w:val="18"/>
              </w:rPr>
              <w:t>Youtube</w:t>
            </w:r>
            <w:proofErr w:type="spellEnd"/>
            <w:r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ED3A6D" w:rsidRDefault="00ED3A6D" w:rsidP="00795B6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PPT página web. </w:t>
            </w:r>
          </w:p>
          <w:p w:rsidR="00795B66" w:rsidRDefault="00795B66" w:rsidP="00AF5A1E">
            <w:pPr>
              <w:pStyle w:val="Prrafodelista"/>
              <w:spacing w:after="0" w:line="240" w:lineRule="auto"/>
              <w:ind w:left="0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795B66" w:rsidRPr="00A02C4D" w:rsidRDefault="00795B66" w:rsidP="00AF5A1E">
            <w:pPr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795B66" w:rsidRPr="00A02C4D" w:rsidTr="00AF5A1E">
        <w:trPr>
          <w:trHeight w:val="1104"/>
        </w:trPr>
        <w:tc>
          <w:tcPr>
            <w:tcW w:w="1693" w:type="dxa"/>
          </w:tcPr>
          <w:p w:rsidR="00795B66" w:rsidRPr="00DE6A07" w:rsidRDefault="00795B66" w:rsidP="009A5657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A5657" w:rsidRPr="00DE6A07" w:rsidRDefault="009A5657" w:rsidP="009A5657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A5657" w:rsidRPr="00DE6A07" w:rsidRDefault="009A5657" w:rsidP="009A5657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>Independencia de Chile.</w:t>
            </w:r>
          </w:p>
        </w:tc>
        <w:tc>
          <w:tcPr>
            <w:tcW w:w="5593" w:type="dxa"/>
          </w:tcPr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A5657" w:rsidRP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- Junta de Gobierno. </w:t>
            </w:r>
          </w:p>
          <w:p w:rsidR="009A5657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-Etapas de la independencia.</w:t>
            </w:r>
          </w:p>
          <w:p w:rsidR="009A5657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-Organización de los patriotas.</w:t>
            </w:r>
          </w:p>
          <w:p w:rsidR="009A5657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-Ejército libertador de los Andes.</w:t>
            </w:r>
          </w:p>
          <w:p w:rsidR="009A5657" w:rsidRPr="00A02C4D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795B66" w:rsidRPr="00A02C4D" w:rsidRDefault="00795B66" w:rsidP="00AF5A1E">
            <w:pPr>
              <w:rPr>
                <w:rFonts w:eastAsia="Malgun Gothic"/>
              </w:rPr>
            </w:pPr>
          </w:p>
        </w:tc>
      </w:tr>
      <w:tr w:rsidR="00795B66" w:rsidRPr="00A02C4D" w:rsidTr="00AF5A1E">
        <w:trPr>
          <w:trHeight w:val="893"/>
        </w:trPr>
        <w:tc>
          <w:tcPr>
            <w:tcW w:w="1693" w:type="dxa"/>
          </w:tcPr>
          <w:p w:rsidR="00795B66" w:rsidRPr="00DE6A07" w:rsidRDefault="00795B66" w:rsidP="00EF0CC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A5657" w:rsidRPr="00DE6A07" w:rsidRDefault="009A5657" w:rsidP="00EF0CC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Organización de la República. </w:t>
            </w:r>
          </w:p>
        </w:tc>
        <w:tc>
          <w:tcPr>
            <w:tcW w:w="5593" w:type="dxa"/>
          </w:tcPr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-¿Por qué fue necesario organizar la República?-</w:t>
            </w:r>
          </w:p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- Organización tras la Abdicación de </w:t>
            </w:r>
            <w:proofErr w:type="spellStart"/>
            <w:r>
              <w:rPr>
                <w:rFonts w:ascii="Century Gothic" w:eastAsia="Malgun Gothic" w:hAnsi="Century Gothic"/>
                <w:sz w:val="18"/>
                <w:szCs w:val="18"/>
              </w:rPr>
              <w:t>O´higgins</w:t>
            </w:r>
            <w:proofErr w:type="spellEnd"/>
            <w:r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 Gobiernos Conservadores.</w:t>
            </w:r>
          </w:p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-Constitución de 1833.</w:t>
            </w:r>
          </w:p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 Gobiernos Liberales.</w:t>
            </w:r>
          </w:p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-Reformas liberales.</w:t>
            </w:r>
          </w:p>
          <w:p w:rsid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-Liberalismo.</w:t>
            </w:r>
          </w:p>
          <w:p w:rsidR="009A5657" w:rsidRPr="009A5657" w:rsidRDefault="009A5657" w:rsidP="009A5657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- Economía del salitre. </w:t>
            </w:r>
          </w:p>
        </w:tc>
        <w:tc>
          <w:tcPr>
            <w:tcW w:w="2745" w:type="dxa"/>
            <w:vMerge/>
          </w:tcPr>
          <w:p w:rsidR="00795B66" w:rsidRPr="00A02C4D" w:rsidRDefault="00795B66" w:rsidP="00AF5A1E">
            <w:pPr>
              <w:spacing w:after="0" w:line="240" w:lineRule="auto"/>
              <w:ind w:left="360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9A5657" w:rsidRPr="00A02C4D" w:rsidTr="00AF5A1E">
        <w:trPr>
          <w:trHeight w:val="893"/>
        </w:trPr>
        <w:tc>
          <w:tcPr>
            <w:tcW w:w="1693" w:type="dxa"/>
          </w:tcPr>
          <w:p w:rsidR="009A5657" w:rsidRPr="00DE6A07" w:rsidRDefault="009A5657" w:rsidP="00EF0CC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A5657" w:rsidRPr="00DE6A07" w:rsidRDefault="009A5657" w:rsidP="00EF0CC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E6A07">
              <w:rPr>
                <w:rFonts w:ascii="Century Gothic" w:eastAsia="Malgun Gothic" w:hAnsi="Century Gothic"/>
                <w:b/>
                <w:sz w:val="18"/>
                <w:szCs w:val="18"/>
              </w:rPr>
              <w:t>Conformación del territorio nacional.</w:t>
            </w:r>
          </w:p>
        </w:tc>
        <w:tc>
          <w:tcPr>
            <w:tcW w:w="5593" w:type="dxa"/>
          </w:tcPr>
          <w:p w:rsidR="009A5657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A5657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-Ocupación de la Araucanía.</w:t>
            </w:r>
          </w:p>
          <w:p w:rsidR="009A5657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-Guerra de la Confederación Perú- Boliviana.</w:t>
            </w:r>
          </w:p>
          <w:p w:rsidR="009A5657" w:rsidRPr="008620A7" w:rsidRDefault="009A5657" w:rsidP="00AF5A1E">
            <w:p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- Guerra del Pacífico. </w:t>
            </w:r>
          </w:p>
        </w:tc>
        <w:tc>
          <w:tcPr>
            <w:tcW w:w="2745" w:type="dxa"/>
          </w:tcPr>
          <w:p w:rsidR="009A5657" w:rsidRPr="00A02C4D" w:rsidRDefault="009A5657" w:rsidP="00AF5A1E">
            <w:pPr>
              <w:spacing w:after="0" w:line="240" w:lineRule="auto"/>
              <w:ind w:left="360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</w:tbl>
    <w:p w:rsidR="00D326CC" w:rsidRDefault="00D326CC" w:rsidP="00795B66">
      <w:pPr>
        <w:spacing w:after="0"/>
        <w:rPr>
          <w:rFonts w:ascii="Century Gothic" w:eastAsia="Malgun Gothic" w:hAnsi="Century Gothic"/>
        </w:rPr>
      </w:pPr>
    </w:p>
    <w:sectPr w:rsidR="00D326CC" w:rsidSect="00241B13">
      <w:pgSz w:w="12242" w:h="19442" w:code="190"/>
      <w:pgMar w:top="1134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5A"/>
    <w:multiLevelType w:val="hybridMultilevel"/>
    <w:tmpl w:val="7FD48F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32793"/>
    <w:multiLevelType w:val="hybridMultilevel"/>
    <w:tmpl w:val="6756ED7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B04B19"/>
    <w:multiLevelType w:val="hybridMultilevel"/>
    <w:tmpl w:val="7C3A5A48"/>
    <w:lvl w:ilvl="0" w:tplc="D72EB536">
      <w:start w:val="19"/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275A"/>
    <w:multiLevelType w:val="hybridMultilevel"/>
    <w:tmpl w:val="25FA47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036D29"/>
    <w:multiLevelType w:val="hybridMultilevel"/>
    <w:tmpl w:val="D0CA4EF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D2014"/>
    <w:multiLevelType w:val="hybridMultilevel"/>
    <w:tmpl w:val="4E70767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C5449"/>
    <w:multiLevelType w:val="hybridMultilevel"/>
    <w:tmpl w:val="80DE3D4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9A16CAB"/>
    <w:multiLevelType w:val="hybridMultilevel"/>
    <w:tmpl w:val="4866CBE8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529B3E19"/>
    <w:multiLevelType w:val="hybridMultilevel"/>
    <w:tmpl w:val="4A90C340"/>
    <w:lvl w:ilvl="0" w:tplc="295E7EBA">
      <w:start w:val="19"/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7397A"/>
    <w:multiLevelType w:val="hybridMultilevel"/>
    <w:tmpl w:val="55BA2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6F2207"/>
    <w:multiLevelType w:val="hybridMultilevel"/>
    <w:tmpl w:val="56AC7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D854D6"/>
    <w:multiLevelType w:val="hybridMultilevel"/>
    <w:tmpl w:val="61AA3FA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470DA1"/>
    <w:multiLevelType w:val="hybridMultilevel"/>
    <w:tmpl w:val="5704A284"/>
    <w:lvl w:ilvl="0" w:tplc="91EEDB1C">
      <w:start w:val="19"/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50D7D"/>
    <w:multiLevelType w:val="hybridMultilevel"/>
    <w:tmpl w:val="0AF263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E563140"/>
    <w:multiLevelType w:val="hybridMultilevel"/>
    <w:tmpl w:val="67F80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D100AA"/>
    <w:multiLevelType w:val="hybridMultilevel"/>
    <w:tmpl w:val="70723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D736CF"/>
    <w:multiLevelType w:val="hybridMultilevel"/>
    <w:tmpl w:val="AB5C7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E01591"/>
    <w:multiLevelType w:val="hybridMultilevel"/>
    <w:tmpl w:val="2A846E1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7D5E62BA"/>
    <w:multiLevelType w:val="hybridMultilevel"/>
    <w:tmpl w:val="2B90A75C"/>
    <w:lvl w:ilvl="0" w:tplc="FEF80168">
      <w:start w:val="19"/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0"/>
  </w:num>
  <w:num w:numId="15">
    <w:abstractNumId w:val="15"/>
  </w:num>
  <w:num w:numId="16">
    <w:abstractNumId w:val="2"/>
  </w:num>
  <w:num w:numId="17">
    <w:abstractNumId w:val="18"/>
  </w:num>
  <w:num w:numId="18">
    <w:abstractNumId w:val="8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A9"/>
    <w:rsid w:val="000062E9"/>
    <w:rsid w:val="00007638"/>
    <w:rsid w:val="0001797F"/>
    <w:rsid w:val="00033B51"/>
    <w:rsid w:val="00034719"/>
    <w:rsid w:val="00045756"/>
    <w:rsid w:val="000611D1"/>
    <w:rsid w:val="000900FB"/>
    <w:rsid w:val="000979C7"/>
    <w:rsid w:val="000A24FA"/>
    <w:rsid w:val="000A6414"/>
    <w:rsid w:val="000B6041"/>
    <w:rsid w:val="000E06AC"/>
    <w:rsid w:val="0010611A"/>
    <w:rsid w:val="00106E85"/>
    <w:rsid w:val="0011731A"/>
    <w:rsid w:val="0012133D"/>
    <w:rsid w:val="0014412F"/>
    <w:rsid w:val="001453F9"/>
    <w:rsid w:val="001A10B9"/>
    <w:rsid w:val="001A6A13"/>
    <w:rsid w:val="001B17A9"/>
    <w:rsid w:val="001E75DC"/>
    <w:rsid w:val="001F4BC6"/>
    <w:rsid w:val="0020389F"/>
    <w:rsid w:val="00223576"/>
    <w:rsid w:val="00241B13"/>
    <w:rsid w:val="002551FB"/>
    <w:rsid w:val="00262940"/>
    <w:rsid w:val="00265B57"/>
    <w:rsid w:val="0026793B"/>
    <w:rsid w:val="00273278"/>
    <w:rsid w:val="002E2CDB"/>
    <w:rsid w:val="002E70E7"/>
    <w:rsid w:val="00306144"/>
    <w:rsid w:val="00316341"/>
    <w:rsid w:val="00330046"/>
    <w:rsid w:val="003340A9"/>
    <w:rsid w:val="0037170A"/>
    <w:rsid w:val="003777BD"/>
    <w:rsid w:val="003D2658"/>
    <w:rsid w:val="003F267C"/>
    <w:rsid w:val="0040719A"/>
    <w:rsid w:val="00444D89"/>
    <w:rsid w:val="004528EB"/>
    <w:rsid w:val="00457294"/>
    <w:rsid w:val="0048277B"/>
    <w:rsid w:val="004B41AA"/>
    <w:rsid w:val="004C0044"/>
    <w:rsid w:val="004E5B44"/>
    <w:rsid w:val="004E6946"/>
    <w:rsid w:val="004F3701"/>
    <w:rsid w:val="005018A0"/>
    <w:rsid w:val="00520805"/>
    <w:rsid w:val="00532145"/>
    <w:rsid w:val="005B147E"/>
    <w:rsid w:val="00604BA5"/>
    <w:rsid w:val="0061782B"/>
    <w:rsid w:val="006357EE"/>
    <w:rsid w:val="006437A0"/>
    <w:rsid w:val="00696540"/>
    <w:rsid w:val="006C4EAB"/>
    <w:rsid w:val="006D3455"/>
    <w:rsid w:val="007077FB"/>
    <w:rsid w:val="0072212F"/>
    <w:rsid w:val="00731BF2"/>
    <w:rsid w:val="00743C8F"/>
    <w:rsid w:val="00750BF2"/>
    <w:rsid w:val="00750DB4"/>
    <w:rsid w:val="00765F10"/>
    <w:rsid w:val="00795B66"/>
    <w:rsid w:val="00797759"/>
    <w:rsid w:val="008330AD"/>
    <w:rsid w:val="00847C9B"/>
    <w:rsid w:val="00861AB1"/>
    <w:rsid w:val="008620A7"/>
    <w:rsid w:val="008640DA"/>
    <w:rsid w:val="0087535D"/>
    <w:rsid w:val="00881801"/>
    <w:rsid w:val="008A4D9C"/>
    <w:rsid w:val="008B270A"/>
    <w:rsid w:val="008C3BD9"/>
    <w:rsid w:val="008D4D72"/>
    <w:rsid w:val="00913042"/>
    <w:rsid w:val="00925FFA"/>
    <w:rsid w:val="00956EA8"/>
    <w:rsid w:val="009A5657"/>
    <w:rsid w:val="009D137D"/>
    <w:rsid w:val="009E67D1"/>
    <w:rsid w:val="009F1863"/>
    <w:rsid w:val="00A02C4D"/>
    <w:rsid w:val="00A30D51"/>
    <w:rsid w:val="00A31196"/>
    <w:rsid w:val="00A5461E"/>
    <w:rsid w:val="00A54D1D"/>
    <w:rsid w:val="00A54F25"/>
    <w:rsid w:val="00A55A65"/>
    <w:rsid w:val="00A63E17"/>
    <w:rsid w:val="00AC4EA8"/>
    <w:rsid w:val="00AD2C0B"/>
    <w:rsid w:val="00B050ED"/>
    <w:rsid w:val="00B21B53"/>
    <w:rsid w:val="00B430B4"/>
    <w:rsid w:val="00B60B7D"/>
    <w:rsid w:val="00B849CF"/>
    <w:rsid w:val="00BB3230"/>
    <w:rsid w:val="00BC22C4"/>
    <w:rsid w:val="00BE03C3"/>
    <w:rsid w:val="00BF1404"/>
    <w:rsid w:val="00BF23BC"/>
    <w:rsid w:val="00C06D8E"/>
    <w:rsid w:val="00C1421B"/>
    <w:rsid w:val="00C23ABA"/>
    <w:rsid w:val="00C3459B"/>
    <w:rsid w:val="00C34EB2"/>
    <w:rsid w:val="00C40531"/>
    <w:rsid w:val="00C576C1"/>
    <w:rsid w:val="00C64E83"/>
    <w:rsid w:val="00C932C5"/>
    <w:rsid w:val="00CB167B"/>
    <w:rsid w:val="00CE0E87"/>
    <w:rsid w:val="00CF0E99"/>
    <w:rsid w:val="00CF4110"/>
    <w:rsid w:val="00D326CC"/>
    <w:rsid w:val="00D500F7"/>
    <w:rsid w:val="00D54C74"/>
    <w:rsid w:val="00D56A9C"/>
    <w:rsid w:val="00D654DC"/>
    <w:rsid w:val="00D906CF"/>
    <w:rsid w:val="00D92E24"/>
    <w:rsid w:val="00DA4DC9"/>
    <w:rsid w:val="00DE68CC"/>
    <w:rsid w:val="00DE6A07"/>
    <w:rsid w:val="00E12608"/>
    <w:rsid w:val="00E71353"/>
    <w:rsid w:val="00E95171"/>
    <w:rsid w:val="00E96F67"/>
    <w:rsid w:val="00EC455F"/>
    <w:rsid w:val="00ED0C55"/>
    <w:rsid w:val="00ED3A6D"/>
    <w:rsid w:val="00EE20F4"/>
    <w:rsid w:val="00EE5B8F"/>
    <w:rsid w:val="00EF0CC1"/>
    <w:rsid w:val="00F1623F"/>
    <w:rsid w:val="00F21920"/>
    <w:rsid w:val="00F328C1"/>
    <w:rsid w:val="00FA33FB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8068-E676-40DF-B9D3-CBDB50AE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CMDA</dc:creator>
  <cp:lastModifiedBy>SubDirEB</cp:lastModifiedBy>
  <cp:revision>2</cp:revision>
  <cp:lastPrinted>2015-06-02T19:54:00Z</cp:lastPrinted>
  <dcterms:created xsi:type="dcterms:W3CDTF">2017-06-05T13:25:00Z</dcterms:created>
  <dcterms:modified xsi:type="dcterms:W3CDTF">2017-06-05T13:25:00Z</dcterms:modified>
</cp:coreProperties>
</file>